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AB" w:rsidRDefault="00715BAB" w:rsidP="00715BAB">
      <w:pPr>
        <w:spacing w:after="0"/>
        <w:jc w:val="center"/>
        <w:rPr>
          <w:rFonts w:ascii="Palatino Linotype" w:hAnsi="Palatino Linotype"/>
          <w:b/>
          <w:sz w:val="36"/>
          <w:szCs w:val="36"/>
        </w:rPr>
      </w:pPr>
      <w:r w:rsidRPr="00715BAB">
        <w:rPr>
          <w:rFonts w:ascii="Palatino Linotype" w:hAnsi="Palatino Linotype"/>
          <w:b/>
          <w:sz w:val="36"/>
          <w:szCs w:val="36"/>
        </w:rPr>
        <w:t xml:space="preserve">10 Important Themes at the Forefront of </w:t>
      </w:r>
    </w:p>
    <w:p w:rsidR="00E345C1" w:rsidRPr="00715BAB" w:rsidRDefault="00715BAB" w:rsidP="00715BAB">
      <w:pPr>
        <w:spacing w:after="0"/>
        <w:jc w:val="center"/>
        <w:rPr>
          <w:rFonts w:ascii="Palatino Linotype" w:hAnsi="Palatino Linotype"/>
          <w:b/>
          <w:sz w:val="36"/>
          <w:szCs w:val="36"/>
        </w:rPr>
      </w:pPr>
      <w:r w:rsidRPr="00715BAB">
        <w:rPr>
          <w:rFonts w:ascii="Palatino Linotype" w:hAnsi="Palatino Linotype"/>
          <w:b/>
          <w:sz w:val="36"/>
          <w:szCs w:val="36"/>
        </w:rPr>
        <w:t xml:space="preserve">Developing Sound Statistical Reasoning   </w:t>
      </w:r>
    </w:p>
    <w:p w:rsidR="00715BAB" w:rsidRDefault="00715BAB" w:rsidP="00715BAB">
      <w:pPr>
        <w:spacing w:after="0"/>
        <w:jc w:val="center"/>
        <w:rPr>
          <w:rFonts w:ascii="Maiandra GD" w:hAnsi="Maiandra GD"/>
        </w:rPr>
      </w:pPr>
    </w:p>
    <w:tbl>
      <w:tblPr>
        <w:tblStyle w:val="TableGrid"/>
        <w:tblW w:w="0" w:type="auto"/>
        <w:tblLook w:val="04A0"/>
      </w:tblPr>
      <w:tblGrid>
        <w:gridCol w:w="10605"/>
      </w:tblGrid>
      <w:tr w:rsidR="00715BAB" w:rsidTr="00715BAB">
        <w:trPr>
          <w:trHeight w:val="1180"/>
        </w:trPr>
        <w:tc>
          <w:tcPr>
            <w:tcW w:w="10605" w:type="dxa"/>
            <w:shd w:val="clear" w:color="auto" w:fill="FFFFCC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1.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Statistics is about variability, context, and answering a question that requires data.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2.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Identify whether the data are categorical or quantitative (numerical).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shd w:val="clear" w:color="auto" w:fill="FFFFCC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3.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Use distributions to identify the key features (such as patterns in variability) of the data collected.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4.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Distinguish between a population distribution, a sample data distribution, and a sampling distribution.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shd w:val="clear" w:color="auto" w:fill="FFFFCC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5.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Use distributions to compare </w:t>
            </w:r>
            <w:r>
              <w:rPr>
                <w:rFonts w:ascii="Maiandra GD" w:hAnsi="Maiandra GD"/>
                <w:sz w:val="28"/>
                <w:szCs w:val="28"/>
              </w:rPr>
              <w:t>two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or more groups.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6.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Look for an association between two variables (pattern or trend in bivariate data) and use values of one variable to predict values </w:t>
            </w:r>
            <w:r>
              <w:rPr>
                <w:rFonts w:ascii="Maiandra GD" w:hAnsi="Maiandra GD"/>
                <w:sz w:val="28"/>
                <w:szCs w:val="28"/>
              </w:rPr>
              <w:t xml:space="preserve">of </w:t>
            </w:r>
            <w:r w:rsidRPr="00715BAB">
              <w:rPr>
                <w:rFonts w:ascii="Maiandra GD" w:hAnsi="Maiandra GD"/>
                <w:sz w:val="28"/>
                <w:szCs w:val="28"/>
              </w:rPr>
              <w:t>another variable.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shd w:val="clear" w:color="auto" w:fill="FFFFCC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7.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Distinguish between the </w:t>
            </w:r>
            <w:r>
              <w:rPr>
                <w:rFonts w:ascii="Maiandra GD" w:hAnsi="Maiandra GD"/>
                <w:sz w:val="28"/>
                <w:szCs w:val="28"/>
              </w:rPr>
              <w:t>three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types of study designs for collecting data (sample survey, experiment, and observat</w:t>
            </w:r>
            <w:r>
              <w:rPr>
                <w:rFonts w:ascii="Maiandra GD" w:hAnsi="Maiandra GD"/>
                <w:sz w:val="28"/>
                <w:szCs w:val="28"/>
              </w:rPr>
              <w:t>ional study) and know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the scope of interpretation for each design type.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8.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Understand that when randomness is incorporated into the sampling or experimental procedure, probability provides a way to describe the ‘long-run’ behavior of a statistic as described by its sampling distribution.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shd w:val="clear" w:color="auto" w:fill="FFFFCC"/>
            <w:vAlign w:val="center"/>
          </w:tcPr>
          <w:p w:rsidR="00715BAB" w:rsidRPr="00715BAB" w:rsidRDefault="00715BAB" w:rsidP="00715BAB">
            <w:pPr>
              <w:rPr>
                <w:rFonts w:ascii="Maiandra GD" w:hAnsi="Maiandra GD"/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9.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Distinguish between the role of randomness (reducing the effect of bias) and the role of sample size (precision) with respect to using a statistic from a sample to estimate a population parameter.</w:t>
            </w:r>
          </w:p>
        </w:tc>
      </w:tr>
      <w:tr w:rsidR="00715BAB" w:rsidTr="00715BAB">
        <w:trPr>
          <w:trHeight w:val="1180"/>
        </w:trPr>
        <w:tc>
          <w:tcPr>
            <w:tcW w:w="10605" w:type="dxa"/>
            <w:vAlign w:val="center"/>
          </w:tcPr>
          <w:p w:rsidR="00715BAB" w:rsidRPr="00743D9D" w:rsidRDefault="00715BAB" w:rsidP="00715BAB">
            <w:pPr>
              <w:rPr>
                <w:sz w:val="28"/>
                <w:szCs w:val="28"/>
              </w:rPr>
            </w:pPr>
            <w:r w:rsidRPr="00715BAB">
              <w:rPr>
                <w:rFonts w:ascii="Maiandra GD" w:hAnsi="Maiandra GD"/>
                <w:b/>
                <w:sz w:val="28"/>
                <w:szCs w:val="28"/>
              </w:rPr>
              <w:t>10.</w:t>
            </w:r>
            <w:r w:rsidRPr="00715BAB">
              <w:rPr>
                <w:rFonts w:ascii="Maiandra GD" w:hAnsi="Maiandra GD"/>
                <w:sz w:val="28"/>
                <w:szCs w:val="28"/>
              </w:rPr>
              <w:t xml:space="preserve"> </w:t>
            </w:r>
            <w:r w:rsidR="00743D9D" w:rsidRPr="002D04D2">
              <w:rPr>
                <w:rFonts w:ascii="Maiandra GD" w:hAnsi="Maiandra GD"/>
                <w:sz w:val="28"/>
                <w:szCs w:val="28"/>
              </w:rPr>
              <w:t>Ask if the difference between two sample proportions or two sample means is due to random variation or is the difference significant.</w:t>
            </w:r>
          </w:p>
        </w:tc>
      </w:tr>
    </w:tbl>
    <w:p w:rsidR="00715BAB" w:rsidRPr="00715BAB" w:rsidRDefault="00715BAB" w:rsidP="00715BAB">
      <w:pPr>
        <w:jc w:val="center"/>
        <w:rPr>
          <w:rFonts w:ascii="Maiandra GD" w:hAnsi="Maiandra GD"/>
        </w:rPr>
      </w:pPr>
    </w:p>
    <w:sectPr w:rsidR="00715BAB" w:rsidRPr="00715BAB" w:rsidSect="00715B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15BAB"/>
    <w:rsid w:val="000E20FB"/>
    <w:rsid w:val="002D04D2"/>
    <w:rsid w:val="00511B70"/>
    <w:rsid w:val="00715BAB"/>
    <w:rsid w:val="00743D9D"/>
    <w:rsid w:val="008C77F0"/>
    <w:rsid w:val="00E3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743D9D"/>
    <w:pPr>
      <w:spacing w:after="0" w:line="240" w:lineRule="auto"/>
    </w:pPr>
    <w:rPr>
      <w:rFonts w:ascii="Maiandra GD" w:hAnsi="Maiandra GD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43D9D"/>
    <w:rPr>
      <w:rFonts w:ascii="Maiandra GD" w:hAnsi="Maiandra GD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1212</Characters>
  <Application>Microsoft Office Word</Application>
  <DocSecurity>0</DocSecurity>
  <Lines>10</Lines>
  <Paragraphs>2</Paragraphs>
  <ScaleCrop>false</ScaleCrop>
  <Company>Northeast Georgia RESA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Kaycie.Maddox</dc:creator>
  <cp:lastModifiedBy>Kaycie.Maddox</cp:lastModifiedBy>
  <cp:revision>3</cp:revision>
  <dcterms:created xsi:type="dcterms:W3CDTF">2014-02-11T15:33:00Z</dcterms:created>
  <dcterms:modified xsi:type="dcterms:W3CDTF">2014-03-12T21:00:00Z</dcterms:modified>
</cp:coreProperties>
</file>